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59AE">
      <w:pPr>
        <w:ind w:left="-1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3pt;margin-top:-52.5pt;width:270pt;height:538.5pt;z-index:251656704" stroked="f">
            <v:textbox>
              <w:txbxContent>
                <w:p w:rsidR="00000000" w:rsidRDefault="007059AE" w:rsidP="007059AE">
                  <w:pPr>
                    <w:shd w:val="clear" w:color="auto" w:fill="FFC000"/>
                    <w:spacing w:before="12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00000" w:rsidRDefault="007059AE" w:rsidP="007059AE">
                  <w:pPr>
                    <w:pStyle w:val="berschrift2"/>
                    <w:shd w:val="clear" w:color="auto" w:fill="FFC000"/>
                    <w:rPr>
                      <w:sz w:val="20"/>
                    </w:rPr>
                  </w:pPr>
                  <w:r>
                    <w:t>Ziele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spacing w:before="24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25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Qualifizierung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der Ehrenamtlichen für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pastorales Eng</w:t>
                  </w: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</w:rPr>
                    <w:t>gement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spacing w:before="60"/>
                    <w:ind w:left="357" w:right="-8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26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Förderung der Kooperation zwischen Haupt-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 und Ehrenamtl</w:t>
                  </w:r>
                  <w:r>
                    <w:rPr>
                      <w:rFonts w:ascii="Arial" w:hAnsi="Arial" w:cs="Arial"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</w:rPr>
                    <w:t>chen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spacing w:before="60"/>
                    <w:ind w:left="357" w:right="-22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27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Reflexion und Vergewisserung der spezifischen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Rolle des Seelsorge- bzw. Pfarrgemeind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rats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28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Reflexion des eigenen Handelns und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Entwickl</w:t>
                  </w:r>
                  <w:r>
                    <w:rPr>
                      <w:rFonts w:ascii="Arial" w:hAnsi="Arial" w:cs="Arial"/>
                      <w:sz w:val="20"/>
                    </w:rPr>
                    <w:t>ung von Handlungspe</w:t>
                  </w:r>
                  <w:r>
                    <w:rPr>
                      <w:rFonts w:ascii="Arial" w:hAnsi="Arial" w:cs="Arial"/>
                      <w:sz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</w:rPr>
                    <w:t>spektiven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29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Einüben in zielorientiertes A</w:t>
                  </w:r>
                  <w:r>
                    <w:rPr>
                      <w:rFonts w:ascii="Arial" w:hAnsi="Arial" w:cs="Arial"/>
                      <w:sz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</w:rPr>
                    <w:t>beiten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30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Einbeziehen der Bistumsziele in die pastoralen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Zi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le vor Ort</w:t>
                  </w:r>
                </w:p>
                <w:p w:rsidR="00000000" w:rsidRDefault="007059AE">
                  <w:pPr>
                    <w:pStyle w:val="Kommentartext"/>
                    <w:tabs>
                      <w:tab w:val="num" w:pos="720"/>
                    </w:tabs>
                    <w:spacing w:before="60"/>
                    <w:ind w:left="357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pict>
                      <v:shape id="_x0000_i1031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szCs w:val="24"/>
                    </w:rPr>
                    <w:t>Begegnung und Kennenlernen, Gruppenbi</w:t>
                  </w:r>
                  <w:r>
                    <w:rPr>
                      <w:rFonts w:ascii="Arial" w:hAnsi="Arial" w:cs="Arial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dung  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spacing w:before="60"/>
                    <w:ind w:left="357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32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Geistliche Durchdringung und spirituelle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Grundlagen für die A</w:t>
                  </w:r>
                  <w:r>
                    <w:rPr>
                      <w:rFonts w:ascii="Arial" w:hAnsi="Arial" w:cs="Arial"/>
                      <w:sz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beit in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Seelsorgerat und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Pfarrgemeinderat</w:t>
                  </w:r>
                </w:p>
                <w:p w:rsidR="00000000" w:rsidRDefault="007059AE">
                  <w:pPr>
                    <w:ind w:right="-142"/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>
                  <w:pPr>
                    <w:ind w:right="-142"/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 w:rsidP="007059AE">
                  <w:pPr>
                    <w:pStyle w:val="berschrift2"/>
                    <w:shd w:val="clear" w:color="auto" w:fill="FFC000"/>
                  </w:pPr>
                </w:p>
                <w:p w:rsidR="00000000" w:rsidRDefault="007059AE" w:rsidP="007059AE">
                  <w:pPr>
                    <w:pStyle w:val="berschrift2"/>
                    <w:shd w:val="clear" w:color="auto" w:fill="FFC000"/>
                  </w:pPr>
                  <w:r>
                    <w:t>Gefördert  werden</w:t>
                  </w:r>
                </w:p>
                <w:p w:rsidR="00000000" w:rsidRDefault="007059AE">
                  <w:pPr>
                    <w:pStyle w:val="Textkrper"/>
                    <w:numPr>
                      <w:ilvl w:val="0"/>
                      <w:numId w:val="2"/>
                    </w:numPr>
                    <w:spacing w:before="12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Klausurtage und –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wochenenden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von Seelsorger</w:t>
                  </w:r>
                  <w:r>
                    <w:rPr>
                      <w:b/>
                      <w:bCs/>
                      <w:sz w:val="20"/>
                    </w:rPr>
                    <w:t>ä</w:t>
                  </w:r>
                  <w:r>
                    <w:rPr>
                      <w:b/>
                      <w:bCs/>
                      <w:sz w:val="20"/>
                    </w:rPr>
                    <w:t>ten</w:t>
                  </w:r>
                </w:p>
                <w:p w:rsidR="00000000" w:rsidRDefault="007059AE">
                  <w:pPr>
                    <w:pStyle w:val="Textkrper"/>
                    <w:spacing w:before="120"/>
                    <w:ind w:left="426"/>
                    <w:rPr>
                      <w:sz w:val="20"/>
                    </w:rPr>
                  </w:pPr>
                  <w:r>
                    <w:rPr>
                      <w:sz w:val="20"/>
                    </w:rPr>
                    <w:t>- personelle und inhaltliche (</w:t>
                  </w:r>
                  <w:r w:rsidR="004B2A37">
                    <w:rPr>
                      <w:sz w:val="20"/>
                    </w:rPr>
                    <w:t>Kursbestimmung</w:t>
                  </w:r>
                  <w:r>
                    <w:rPr>
                      <w:sz w:val="20"/>
                    </w:rPr>
                    <w:t>)</w:t>
                  </w:r>
                  <w:r>
                    <w:rPr>
                      <w:sz w:val="20"/>
                    </w:rPr>
                    <w:br/>
                    <w:t xml:space="preserve">  Konstituierung des Seelsorgerates</w:t>
                  </w:r>
                  <w:r>
                    <w:rPr>
                      <w:sz w:val="20"/>
                    </w:rPr>
                    <w:br/>
                    <w:t>- Reflexionstage</w:t>
                  </w:r>
                  <w:r>
                    <w:rPr>
                      <w:sz w:val="20"/>
                    </w:rPr>
                    <w:br/>
                    <w:t>- Arbeitsklausuren zu einzelnen Projekten in d</w:t>
                  </w:r>
                  <w:r>
                    <w:rPr>
                      <w:sz w:val="20"/>
                    </w:rPr>
                    <w:t xml:space="preserve">er  </w:t>
                  </w:r>
                  <w:r>
                    <w:rPr>
                      <w:sz w:val="20"/>
                    </w:rPr>
                    <w:br/>
                    <w:t xml:space="preserve">  pastoralen Ei</w:t>
                  </w:r>
                  <w:r>
                    <w:rPr>
                      <w:sz w:val="20"/>
                    </w:rPr>
                    <w:t>n</w:t>
                  </w:r>
                  <w:r>
                    <w:rPr>
                      <w:sz w:val="20"/>
                    </w:rPr>
                    <w:t>heit</w:t>
                  </w:r>
                </w:p>
                <w:p w:rsidR="00000000" w:rsidRDefault="007059AE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Klausurtage und –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wochenenden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von Pfarrgemeinderäten und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br/>
                    <w:t>Verwa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tungsräten</w:t>
                  </w:r>
                </w:p>
                <w:p w:rsidR="00000000" w:rsidRDefault="007059AE">
                  <w:pPr>
                    <w:pStyle w:val="Textkrper-Einzug2"/>
                    <w:ind w:left="360" w:right="-426"/>
                    <w:rPr>
                      <w:sz w:val="20"/>
                    </w:rPr>
                  </w:pPr>
                  <w:r>
                    <w:rPr>
                      <w:sz w:val="20"/>
                    </w:rPr>
                    <w:t>- personelle und inhaltliche Konstituierung des</w:t>
                  </w:r>
                  <w:r>
                    <w:rPr>
                      <w:sz w:val="20"/>
                    </w:rPr>
                    <w:br/>
                    <w:t xml:space="preserve">  Pfarrgemeinder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>tes</w:t>
                  </w:r>
                  <w:r>
                    <w:rPr>
                      <w:sz w:val="20"/>
                    </w:rPr>
                    <w:br/>
                    <w:t>- Reflexionstage</w:t>
                  </w:r>
                  <w:r>
                    <w:rPr>
                      <w:sz w:val="20"/>
                    </w:rPr>
                    <w:br/>
                    <w:t xml:space="preserve">- Arbeitsklausuren zu bestimmten pastoralen </w:t>
                  </w:r>
                  <w:r>
                    <w:rPr>
                      <w:sz w:val="20"/>
                    </w:rPr>
                    <w:br/>
                    <w:t xml:space="preserve">  Themen der Gemeindepa</w:t>
                  </w:r>
                  <w:r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>t</w:t>
                  </w:r>
                  <w:r>
                    <w:rPr>
                      <w:sz w:val="20"/>
                    </w:rPr>
                    <w:t>oral</w:t>
                  </w:r>
                </w:p>
                <w:p w:rsidR="00000000" w:rsidRDefault="007059AE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Dekanatstage der Mitglieder in Pfarrgemeinde- und Seelsorger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ä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ten</w:t>
                  </w:r>
                </w:p>
                <w:p w:rsidR="00000000" w:rsidRDefault="007059AE">
                  <w:pPr>
                    <w:ind w:right="-142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-27pt;margin-top:-54pt;width:252pt;height:549pt;z-index:251655680" stroked="f">
            <v:textbox>
              <w:txbxContent>
                <w:p w:rsidR="00000000" w:rsidRDefault="007059AE" w:rsidP="007059AE">
                  <w:pPr>
                    <w:pStyle w:val="Textkrper"/>
                    <w:shd w:val="clear" w:color="auto" w:fill="FFC000"/>
                    <w:spacing w:before="120" w:line="288" w:lineRule="auto"/>
                    <w:rPr>
                      <w:b/>
                      <w:bCs/>
                      <w:i/>
                      <w:iCs/>
                    </w:rPr>
                  </w:pPr>
                </w:p>
                <w:p w:rsidR="00000000" w:rsidRDefault="007059AE" w:rsidP="007059AE">
                  <w:pPr>
                    <w:pStyle w:val="Textkrper"/>
                    <w:shd w:val="clear" w:color="auto" w:fill="FFC000"/>
                    <w:spacing w:line="288" w:lineRule="auto"/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Den Seelsorge- und Pfarrgemeinderäten im Bistum Mainz wird empfohlen, r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 xml:space="preserve">gelmäßige Reflexions- und Besinnungstage durchzuführen. </w:t>
                  </w:r>
                </w:p>
                <w:p w:rsidR="00000000" w:rsidRDefault="007059AE">
                  <w:pPr>
                    <w:pStyle w:val="Textkrper"/>
                    <w:spacing w:before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(§ 9 Abs. 6 Stat</w:t>
                  </w:r>
                  <w:r>
                    <w:rPr>
                      <w:sz w:val="16"/>
                    </w:rPr>
                    <w:t xml:space="preserve">ut für die Pfarrgruppen und Pfarreienverbünde im Bistum Mainz und § 6 Abs. 5 Statut für die Pfarrgemeinderäte im Bistum Mainz) </w:t>
                  </w:r>
                </w:p>
                <w:p w:rsidR="00000000" w:rsidRDefault="007059AE" w:rsidP="007059AE">
                  <w:pPr>
                    <w:pStyle w:val="Textkrper"/>
                    <w:shd w:val="clear" w:color="auto" w:fill="FFC000"/>
                    <w:spacing w:before="120"/>
                    <w:rPr>
                      <w:sz w:val="16"/>
                    </w:rPr>
                  </w:pPr>
                </w:p>
                <w:p w:rsidR="00000000" w:rsidRDefault="007059AE">
                  <w:pPr>
                    <w:pStyle w:val="Textkrper"/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Erstes Ziel dabei ist es, Rolle und Aufgaben des Seelsorge- bzw. des Pfar</w:t>
                  </w:r>
                  <w:r>
                    <w:rPr>
                      <w:sz w:val="20"/>
                    </w:rPr>
                    <w:t>r</w:t>
                  </w:r>
                  <w:r>
                    <w:rPr>
                      <w:sz w:val="20"/>
                    </w:rPr>
                    <w:t>gemeinderates bei der Entwicklung von Perspektiven fü</w:t>
                  </w:r>
                  <w:r>
                    <w:rPr>
                      <w:sz w:val="20"/>
                    </w:rPr>
                    <w:t>r eine z</w:t>
                  </w:r>
                  <w:r>
                    <w:rPr>
                      <w:sz w:val="20"/>
                    </w:rPr>
                    <w:t>u</w:t>
                  </w:r>
                  <w:r>
                    <w:rPr>
                      <w:sz w:val="20"/>
                    </w:rPr>
                    <w:t>kunftsfähige Pastoral vor Ort und deren Verwirklichung zu beschre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ben.</w:t>
                  </w:r>
                </w:p>
                <w:p w:rsidR="00000000" w:rsidRDefault="007059AE">
                  <w:pPr>
                    <w:pStyle w:val="Textkrper"/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Diese ein- bis zweitägigen Reflexionstage sollten möglichst einmal im Jahr stattfinden. Sie dienen der Reflexion, der Information und der Qualifizi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>rung für zielorientiertes Ar</w:t>
                  </w:r>
                  <w:r>
                    <w:rPr>
                      <w:sz w:val="20"/>
                    </w:rPr>
                    <w:t>beiten. Sie sind ein Instrument, um eine vertiefte B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>schäftigung mit Formen und Methoden der Analyse der eigenen Situat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on, der Zielformulierung und der Entwicklung eines Pastoralkonzeptes im Rahmen e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ner Gemeindeberatung vorzubere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ten.</w:t>
                  </w:r>
                </w:p>
                <w:p w:rsidR="00000000" w:rsidRDefault="007059AE">
                  <w:pPr>
                    <w:pStyle w:val="Textkrper"/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Der Bistumsprozess </w:t>
                  </w:r>
                  <w:r>
                    <w:rPr>
                      <w:sz w:val="20"/>
                    </w:rPr>
                    <w:t>„Lebendige Gemeinden ... in erneuerten pastoralen Ei</w:t>
                  </w:r>
                  <w:r>
                    <w:rPr>
                      <w:sz w:val="20"/>
                    </w:rPr>
                    <w:t>n</w:t>
                  </w:r>
                  <w:r>
                    <w:rPr>
                      <w:sz w:val="20"/>
                    </w:rPr>
                    <w:t>heiten“ betont die Dringlichkeit und die Chancen der übergemeindlichen K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z w:val="20"/>
                    </w:rPr>
                    <w:t>operation in Pfarrgruppen und Pfarreienverbünden. Daher wird empfohlen, Klausurtage bzw. Klausurwochenenden auf der Ebene der Seel</w:t>
                  </w:r>
                  <w:r>
                    <w:rPr>
                      <w:sz w:val="20"/>
                    </w:rPr>
                    <w:t>sorgeräte durchzufü</w:t>
                  </w:r>
                  <w:r>
                    <w:rPr>
                      <w:sz w:val="20"/>
                    </w:rPr>
                    <w:t>h</w:t>
                  </w:r>
                  <w:r>
                    <w:rPr>
                      <w:sz w:val="20"/>
                    </w:rPr>
                    <w:t xml:space="preserve">ren. </w:t>
                  </w:r>
                </w:p>
                <w:p w:rsidR="00000000" w:rsidRDefault="007059AE">
                  <w:pPr>
                    <w:pStyle w:val="Textkrper"/>
                    <w:rPr>
                      <w:sz w:val="20"/>
                    </w:rPr>
                  </w:pPr>
                  <w:r>
                    <w:rPr>
                      <w:sz w:val="20"/>
                    </w:rPr>
                    <w:t>Dort, wo es möglich ist, können diese Maßnahmen auch für alle Mitgli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>der der Pfarrgemeinderäte in Pfarrgruppen und Pfarreienverbünden gemeinsam g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 xml:space="preserve">plant und durchgeführt werden. </w:t>
                  </w:r>
                </w:p>
                <w:p w:rsidR="00000000" w:rsidRDefault="007059AE">
                  <w:pPr>
                    <w:pStyle w:val="Textkrper2"/>
                  </w:pPr>
                  <w:r>
                    <w:t>Das Dezernat III im Bischöflichen Ordinariat unterst</w:t>
                  </w:r>
                  <w:r>
                    <w:t>ützt und fördert Maßna</w:t>
                  </w:r>
                  <w:r>
                    <w:t>h</w:t>
                  </w:r>
                  <w:r>
                    <w:t xml:space="preserve">men unterschiedlicher Form und gewährt hierfür Zuschüsse. </w:t>
                  </w:r>
                  <w:r>
                    <w:t xml:space="preserve">Die </w:t>
                  </w:r>
                  <w:proofErr w:type="spellStart"/>
                  <w:r>
                    <w:t>B</w:t>
                  </w:r>
                  <w:r>
                    <w:t>edin-</w:t>
                  </w:r>
                  <w:r>
                    <w:t>gungen</w:t>
                  </w:r>
                  <w:proofErr w:type="spellEnd"/>
                  <w:r>
                    <w:t xml:space="preserve"> </w:t>
                  </w:r>
                  <w:bookmarkStart w:id="0" w:name="_GoBack"/>
                  <w:bookmarkEnd w:id="0"/>
                  <w:r>
                    <w:t>sind im Folgenden aufg</w:t>
                  </w:r>
                  <w:r>
                    <w:t>e</w:t>
                  </w:r>
                  <w:r>
                    <w:t>führt.</w:t>
                  </w:r>
                </w:p>
                <w:p w:rsidR="00000000" w:rsidRDefault="007059AE">
                  <w:pPr>
                    <w:pStyle w:val="Textkrper2"/>
                    <w:spacing w:before="0"/>
                  </w:pP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Ulrich Janson</w:t>
                  </w:r>
                </w:p>
                <w:p w:rsidR="00000000" w:rsidRDefault="007059AE">
                  <w:pPr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Referent für Pfarrgemeinde-, Seelsorge- und Dekanatsräte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522pt;margin-top:-45pt;width:252pt;height:558pt;z-index:251657728" stroked="f">
            <v:textbox style="mso-next-textbox:#_x0000_s1032">
              <w:txbxContent>
                <w:p w:rsidR="00000000" w:rsidRDefault="007059AE" w:rsidP="007059AE">
                  <w:pPr>
                    <w:pStyle w:val="berschrift2"/>
                    <w:shd w:val="clear" w:color="auto" w:fill="FFC000"/>
                  </w:pPr>
                </w:p>
                <w:p w:rsidR="00000000" w:rsidRDefault="007059AE" w:rsidP="007059AE">
                  <w:pPr>
                    <w:pStyle w:val="berschrift2"/>
                    <w:shd w:val="clear" w:color="auto" w:fill="FFC000"/>
                  </w:pPr>
                  <w:r>
                    <w:t>Formale Kriterien zur Förd</w:t>
                  </w:r>
                  <w:r>
                    <w:t>e</w:t>
                  </w:r>
                  <w:r>
                    <w:t>rung</w:t>
                  </w:r>
                </w:p>
                <w:p w:rsidR="00000000" w:rsidRDefault="007059AE">
                  <w:pPr>
                    <w:numPr>
                      <w:ilvl w:val="0"/>
                      <w:numId w:val="4"/>
                    </w:numPr>
                    <w:tabs>
                      <w:tab w:val="clear" w:pos="717"/>
                      <w:tab w:val="num" w:pos="360"/>
                    </w:tabs>
                    <w:spacing w:before="120"/>
                    <w:ind w:left="351" w:hanging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Förderung nur nach rechtzeitiger Anmeldung (späte</w:t>
                  </w:r>
                  <w:r>
                    <w:rPr>
                      <w:rFonts w:ascii="Arial" w:hAnsi="Arial" w:cs="Arial"/>
                      <w:sz w:val="20"/>
                    </w:rPr>
                    <w:t>s</w:t>
                  </w:r>
                  <w:r w:rsidR="004B2A37">
                    <w:rPr>
                      <w:rFonts w:ascii="Arial" w:hAnsi="Arial" w:cs="Arial"/>
                      <w:sz w:val="20"/>
                    </w:rPr>
                    <w:t>tens bis Ende Mai</w:t>
                  </w:r>
                  <w:r>
                    <w:rPr>
                      <w:rFonts w:ascii="Arial" w:hAnsi="Arial" w:cs="Arial"/>
                      <w:sz w:val="20"/>
                    </w:rPr>
                    <w:t>).</w:t>
                  </w:r>
                </w:p>
                <w:p w:rsidR="00000000" w:rsidRDefault="007059A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Voraussetzung für eine Förderung ist die Teilnahme der Hauptamtlic</w:t>
                  </w:r>
                  <w:r>
                    <w:rPr>
                      <w:rFonts w:ascii="Arial" w:hAnsi="Arial" w:cs="Arial"/>
                      <w:sz w:val="20"/>
                    </w:rPr>
                    <w:t>hen und wenigstens 75 % der Ehrenamtl</w:t>
                  </w:r>
                  <w:r>
                    <w:rPr>
                      <w:rFonts w:ascii="Arial" w:hAnsi="Arial" w:cs="Arial"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</w:rPr>
                    <w:t>chen.</w:t>
                  </w:r>
                </w:p>
                <w:p w:rsidR="00000000" w:rsidRDefault="007059A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Es kann nur eine Maßnahme pro Kalenderjahr g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fördert werden.</w:t>
                  </w:r>
                </w:p>
                <w:p w:rsidR="00000000" w:rsidRDefault="007059A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Nur anerkannte Referentinnen/Referenten werden g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fördert. Die Förderung von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Begleitern, die nicht auf der Referente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liste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stehen</w:t>
                  </w:r>
                  <w:r w:rsidR="004B2A37">
                    <w:rPr>
                      <w:rFonts w:ascii="Arial" w:hAnsi="Arial" w:cs="Arial"/>
                      <w:sz w:val="20"/>
                    </w:rPr>
                    <w:t>, behalten wir uns vor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000000" w:rsidRDefault="007059A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Ziele und Inhalte der Tagung müssen sich orienti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ren an</w:t>
                  </w:r>
                </w:p>
                <w:p w:rsidR="00000000" w:rsidRDefault="007059AE">
                  <w:pPr>
                    <w:numPr>
                      <w:ilvl w:val="1"/>
                      <w:numId w:val="3"/>
                    </w:numPr>
                    <w:tabs>
                      <w:tab w:val="clear" w:pos="1800"/>
                      <w:tab w:val="num" w:pos="900"/>
                    </w:tabs>
                    <w:ind w:left="357"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den Bistumszi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len</w:t>
                  </w:r>
                </w:p>
                <w:p w:rsidR="00000000" w:rsidRDefault="007059AE">
                  <w:pPr>
                    <w:numPr>
                      <w:ilvl w:val="1"/>
                      <w:numId w:val="3"/>
                    </w:numPr>
                    <w:tabs>
                      <w:tab w:val="clear" w:pos="1800"/>
                      <w:tab w:val="num" w:pos="900"/>
                    </w:tabs>
                    <w:ind w:left="357"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der </w:t>
                  </w:r>
                  <w:r>
                    <w:rPr>
                      <w:rFonts w:ascii="Arial" w:hAnsi="Arial" w:cs="Arial"/>
                      <w:sz w:val="20"/>
                    </w:rPr>
                    <w:t>pastoralen S</w:t>
                  </w:r>
                  <w:r>
                    <w:rPr>
                      <w:rFonts w:ascii="Arial" w:hAnsi="Arial" w:cs="Arial"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</w:rPr>
                    <w:t xml:space="preserve">tuation vor Ort </w:t>
                  </w:r>
                </w:p>
                <w:p w:rsidR="00000000" w:rsidRDefault="007059AE">
                  <w:pPr>
                    <w:numPr>
                      <w:ilvl w:val="1"/>
                      <w:numId w:val="3"/>
                    </w:numPr>
                    <w:tabs>
                      <w:tab w:val="clear" w:pos="1800"/>
                      <w:tab w:val="num" w:pos="900"/>
                    </w:tabs>
                    <w:ind w:left="357" w:firstLine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Konzeption zur Weiterbildung der Räte im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Bi</w:t>
                  </w:r>
                  <w:r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>tum Mainz.</w:t>
                  </w:r>
                </w:p>
                <w:p w:rsidR="00000000" w:rsidRDefault="007059A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Nur ehrenamtliche Mitglieder in Pfarrgemeinde-, Verwa</w:t>
                  </w:r>
                  <w:r>
                    <w:rPr>
                      <w:rFonts w:ascii="Arial" w:hAnsi="Arial" w:cs="Arial"/>
                      <w:sz w:val="20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</w:rPr>
                    <w:t>tungs- und See</w:t>
                  </w:r>
                  <w:r>
                    <w:rPr>
                      <w:rFonts w:ascii="Arial" w:hAnsi="Arial" w:cs="Arial"/>
                      <w:sz w:val="20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</w:rPr>
                    <w:t>sorgeräten werden gefördert.</w:t>
                  </w:r>
                </w:p>
                <w:p w:rsidR="00000000" w:rsidRDefault="007059A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60"/>
                    <w:ind w:left="35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Für die hauptamtlichen pastoralen Mitarbeiterinnen und Mi</w:t>
                  </w:r>
                  <w:r>
                    <w:rPr>
                      <w:rFonts w:ascii="Arial" w:hAnsi="Arial" w:cs="Arial"/>
                      <w:sz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arbeiter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geh</w:t>
                  </w:r>
                  <w:r>
                    <w:rPr>
                      <w:rFonts w:ascii="Arial" w:hAnsi="Arial" w:cs="Arial"/>
                      <w:sz w:val="20"/>
                    </w:rPr>
                    <w:t>ört die Teilnahme an Klausurtagen des Seelsorge- bzw. Pfarrgemeinderates zum Dienstau</w:t>
                  </w:r>
                  <w:r>
                    <w:rPr>
                      <w:rFonts w:ascii="Arial" w:hAnsi="Arial" w:cs="Arial"/>
                      <w:sz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</w:rPr>
                    <w:t xml:space="preserve">trag. </w:t>
                  </w:r>
                </w:p>
                <w:p w:rsidR="00000000" w:rsidRDefault="007059AE" w:rsidP="004B2A3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60"/>
                    <w:ind w:left="357"/>
                  </w:pPr>
                  <w:r>
                    <w:rPr>
                      <w:rFonts w:ascii="Arial" w:hAnsi="Arial" w:cs="Arial"/>
                      <w:sz w:val="20"/>
                    </w:rPr>
                    <w:t xml:space="preserve">An Arbeitsklausuren zu einzelnen Projekten können nach Rücksprache mit der Diözesan-stelle auch Personen gefördert werden,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die nicht Mitglied im PGR oder im Seels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orgerat sind, aber in einer Projektgruppe mitarbeiten. </w:t>
                  </w:r>
                </w:p>
              </w:txbxContent>
            </v:textbox>
          </v:shape>
        </w:pict>
      </w:r>
      <w:r>
        <w:br w:type="page"/>
      </w:r>
      <w:r w:rsidR="00D31EA9">
        <w:rPr>
          <w:noProof/>
          <w:sz w:val="20"/>
        </w:rPr>
        <w:lastRenderedPageBreak/>
        <w:pict>
          <v:shape id="_x0000_s1038" type="#_x0000_t202" style="position:absolute;left:0;text-align:left;margin-left:623.25pt;margin-top:374.25pt;width:150pt;height:130.5pt;z-index:251664896" stroked="f">
            <v:textbox style="mso-next-textbox:#_x0000_s1038">
              <w:txbxContent>
                <w:p w:rsidR="00000000" w:rsidRPr="00D31EA9" w:rsidRDefault="007059AE">
                  <w:pPr>
                    <w:pStyle w:val="Textkrper3"/>
                    <w:rPr>
                      <w:color w:val="000000"/>
                      <w:sz w:val="23"/>
                      <w:szCs w:val="23"/>
                    </w:rPr>
                  </w:pPr>
                  <w:r w:rsidRPr="00D31EA9">
                    <w:rPr>
                      <w:color w:val="000000"/>
                      <w:sz w:val="23"/>
                      <w:szCs w:val="23"/>
                    </w:rPr>
                    <w:t>Eine Information des Bischöflichen Ordinariates für die Vorstände der Pfarrgemeinde- und Seelsorgeräte im Bistum Mainz</w:t>
                  </w:r>
                </w:p>
                <w:p w:rsidR="00D31EA9" w:rsidRPr="00D31EA9" w:rsidRDefault="00D31EA9">
                  <w:pPr>
                    <w:pStyle w:val="Textkrper3"/>
                    <w:rPr>
                      <w:b/>
                      <w:color w:val="FFC000"/>
                      <w:szCs w:val="20"/>
                    </w:rPr>
                  </w:pPr>
                  <w:r w:rsidRPr="00D31EA9">
                    <w:rPr>
                      <w:b/>
                      <w:color w:val="FFC000"/>
                      <w:szCs w:val="20"/>
                    </w:rPr>
                    <w:t>www.bistummainz.de/PGR</w:t>
                  </w:r>
                </w:p>
              </w:txbxContent>
            </v:textbox>
          </v:shape>
        </w:pict>
      </w:r>
      <w:r w:rsidR="00D31EA9">
        <w:rPr>
          <w:noProof/>
          <w:sz w:val="20"/>
        </w:rPr>
        <w:pict>
          <v:shape id="_x0000_s1039" type="#_x0000_t202" style="position:absolute;left:0;text-align:left;margin-left:530.25pt;margin-top:404.6pt;width:112pt;height:104.75pt;z-index:251663872;mso-wrap-style:none" stroked="f">
            <v:textbox style="mso-fit-shape-to-text:t">
              <w:txbxContent>
                <w:p w:rsidR="00D31EA9" w:rsidRDefault="00D31EA9">
                  <w:r>
                    <w:pict>
                      <v:shape id="_x0000_i1100" type="#_x0000_t75" style="width:87.75pt;height:87.75pt">
                        <v:imagedata r:id="rId8" o:title="PGR_Logo_Windrose_4c"/>
                      </v:shape>
                    </w:pict>
                  </w:r>
                </w:p>
              </w:txbxContent>
            </v:textbox>
          </v:shape>
        </w:pict>
      </w:r>
      <w:r w:rsidR="00D31EA9">
        <w:rPr>
          <w:noProof/>
          <w:sz w:val="20"/>
        </w:rPr>
        <w:pict>
          <v:shape id="_x0000_s1028" type="#_x0000_t202" style="position:absolute;left:0;text-align:left;margin-left:541.5pt;margin-top:127.5pt;width:217.4pt;height:211.6pt;z-index:251654656;mso-wrap-style:none" stroked="f">
            <v:textbox style="mso-fit-shape-to-text:t">
              <w:txbxContent>
                <w:p w:rsidR="00000000" w:rsidRDefault="00D31EA9">
                  <w:r>
                    <w:pict>
                      <v:shape id="_x0000_i1033" type="#_x0000_t75" style="width:189pt;height:190.5pt">
                        <v:imagedata r:id="rId9" o:title="Si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537.75pt;margin-top:-40.5pt;width:3in;height:153pt;z-index:251652608" stroked="f">
            <v:textbox>
              <w:txbxContent>
                <w:p w:rsidR="00000000" w:rsidRPr="00D31EA9" w:rsidRDefault="007059AE" w:rsidP="00D31EA9">
                  <w:pPr>
                    <w:ind w:left="284"/>
                    <w:rPr>
                      <w:rFonts w:ascii="Arial" w:hAnsi="Arial" w:cs="Arial"/>
                      <w:color w:val="FFC000"/>
                      <w:sz w:val="32"/>
                      <w:szCs w:val="32"/>
                    </w:rPr>
                  </w:pPr>
                  <w:r w:rsidRPr="004B13B5">
                    <w:rPr>
                      <w:rFonts w:ascii="Forte" w:hAnsi="Forte" w:cs="Arial"/>
                      <w:shadow/>
                      <w:color w:val="FFC000"/>
                      <w:sz w:val="56"/>
                    </w:rPr>
                    <w:t>Förderung</w:t>
                  </w:r>
                  <w:r w:rsidRPr="004B13B5">
                    <w:rPr>
                      <w:rFonts w:ascii="Forte" w:hAnsi="Forte" w:cs="Arial"/>
                      <w:shadow/>
                      <w:color w:val="FFC000"/>
                      <w:sz w:val="52"/>
                    </w:rPr>
                    <w:t xml:space="preserve"> </w:t>
                  </w:r>
                  <w:r w:rsidRPr="004B13B5">
                    <w:rPr>
                      <w:rFonts w:ascii="Arial" w:hAnsi="Arial" w:cs="Arial"/>
                      <w:color w:val="FFC000"/>
                      <w:sz w:val="36"/>
                    </w:rPr>
                    <w:br/>
                  </w:r>
                  <w:r w:rsidRPr="00D31EA9">
                    <w:rPr>
                      <w:rFonts w:ascii="Arial" w:hAnsi="Arial" w:cs="Arial"/>
                      <w:color w:val="FFC000"/>
                      <w:sz w:val="32"/>
                      <w:szCs w:val="32"/>
                    </w:rPr>
                    <w:t xml:space="preserve">von Klausurtagen </w:t>
                  </w:r>
                  <w:r w:rsidRPr="00D31EA9">
                    <w:rPr>
                      <w:rFonts w:ascii="Arial" w:hAnsi="Arial" w:cs="Arial"/>
                      <w:color w:val="FFC000"/>
                      <w:sz w:val="32"/>
                      <w:szCs w:val="32"/>
                    </w:rPr>
                    <w:br/>
                    <w:t>in Seelsorge- und Pfarrgemeinderäten im Bistum Mainz</w:t>
                  </w:r>
                  <w:r w:rsidR="00D31EA9" w:rsidRPr="00D31EA9">
                    <w:rPr>
                      <w:rFonts w:ascii="Arial" w:hAnsi="Arial" w:cs="Arial"/>
                      <w:color w:val="FFC000"/>
                      <w:sz w:val="32"/>
                      <w:szCs w:val="32"/>
                    </w:rPr>
                    <w:t xml:space="preserve"> </w:t>
                  </w:r>
                  <w:r w:rsidR="004B13B5" w:rsidRPr="00D31EA9">
                    <w:rPr>
                      <w:rFonts w:ascii="Arial" w:hAnsi="Arial" w:cs="Arial"/>
                      <w:color w:val="FFC000"/>
                      <w:sz w:val="32"/>
                      <w:szCs w:val="32"/>
                    </w:rPr>
                    <w:t>ab 2017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left:0;text-align:left;margin-left:-18pt;margin-top:387pt;width:225pt;height:99pt;z-index:251661824" strokecolor="#9c0" strokeweight="2.25pt">
            <v:textbox style="mso-next-textbox:#_x0000_s1037">
              <w:txbxContent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Bischöfliches Ordinariat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Diözesanstelle für Pfarrgemeinde-, 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Seelsorge- und Dekanatsräte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Postfach 1560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55005 Mainz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Tel.: 06131/253201</w:t>
                  </w:r>
                </w:p>
                <w:p w:rsidR="00000000" w:rsidRDefault="007059AE">
                  <w:r>
                    <w:rPr>
                      <w:rFonts w:ascii="Arial" w:hAnsi="Arial" w:cs="Arial"/>
                      <w:sz w:val="20"/>
                    </w:rPr>
                    <w:t>Mail: pgr@bistum-</w:t>
                  </w:r>
                  <w:r>
                    <w:rPr>
                      <w:rFonts w:ascii="Arial" w:hAnsi="Arial" w:cs="Arial"/>
                      <w:sz w:val="20"/>
                    </w:rPr>
                    <w:t>mainz.de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left:0;text-align:left;margin-left:234pt;margin-top:-49.5pt;width:261pt;height:558pt;z-index:251660800" stroked="f">
            <v:textbox>
              <w:txbxContent>
                <w:p w:rsidR="00000000" w:rsidRDefault="007059AE" w:rsidP="007059AE">
                  <w:pPr>
                    <w:pStyle w:val="berschrift7"/>
                    <w:shd w:val="clear" w:color="auto" w:fill="FFC000"/>
                    <w:rPr>
                      <w:sz w:val="22"/>
                      <w:u w:val="none"/>
                    </w:rPr>
                  </w:pPr>
                </w:p>
                <w:p w:rsidR="00000000" w:rsidRDefault="007059AE" w:rsidP="007059AE">
                  <w:pPr>
                    <w:pStyle w:val="berschrift7"/>
                    <w:shd w:val="clear" w:color="auto" w:fill="FFC000"/>
                    <w:rPr>
                      <w:sz w:val="20"/>
                      <w:u w:val="none"/>
                    </w:rPr>
                  </w:pPr>
                  <w:r w:rsidRPr="00D31EA9">
                    <w:rPr>
                      <w:sz w:val="22"/>
                      <w:u w:val="none"/>
                    </w:rPr>
                    <w:t>Förderung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000000" w:rsidRDefault="007059AE">
                  <w:pPr>
                    <w:tabs>
                      <w:tab w:val="num" w:pos="720"/>
                    </w:tabs>
                    <w:ind w:left="708" w:hanging="34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34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Teilnehmer/innen (Zuschuss zu Unterkunft und Verpfl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gung)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35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Honorar für Referent/in (Zuschus</w:t>
                  </w:r>
                  <w:r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>höhe s.u.)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ind w:left="708" w:hanging="34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37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Zuschuss für V</w:t>
                  </w:r>
                  <w:r>
                    <w:rPr>
                      <w:rFonts w:ascii="Arial" w:hAnsi="Arial" w:cs="Arial"/>
                      <w:sz w:val="20"/>
                    </w:rPr>
                    <w:t>erpflegung und Übernachtung der Referentin/des Refere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</w:rPr>
                    <w:t>ten</w:t>
                  </w:r>
                </w:p>
                <w:p w:rsidR="00000000" w:rsidRDefault="007059AE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38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Fahrtkosten der Referentin/des R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ferenten </w:t>
                  </w:r>
                </w:p>
                <w:p w:rsidR="004B2A37" w:rsidRDefault="007059AE" w:rsidP="004B2A37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Für ein Vorbereitungstreffen erhält der Antragsteller einen Zuschuss zum Referentenhonorar und Fahrtkoste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</w:rPr>
                    <w:t>erstattung</w:t>
                  </w:r>
                  <w:r w:rsidR="004B2A37" w:rsidRPr="004B2A3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000000" w:rsidRDefault="004B2A37" w:rsidP="004B2A37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Ab einer Gruppengröße von 25 Teilnehmern gewährt die Diözesanstelle Zuschüsse für eine/n zweite/n Ref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rent/in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 w:rsidP="00D31EA9">
                  <w:pPr>
                    <w:pStyle w:val="berschrift4"/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</w:pPr>
                  <w:r>
                    <w:rPr>
                      <w:u w:val="single"/>
                    </w:rPr>
                    <w:t>Zuschüsse zu Referentenkosten</w:t>
                  </w:r>
                  <w:r>
                    <w:t xml:space="preserve"> </w:t>
                  </w:r>
                </w:p>
                <w:p w:rsidR="00000000" w:rsidRDefault="007059AE" w:rsidP="00D31EA9">
                  <w:pPr>
                    <w:pStyle w:val="berschrift4"/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(i</w:t>
                  </w:r>
                  <w:r>
                    <w:rPr>
                      <w:b w:val="0"/>
                      <w:bCs w:val="0"/>
                    </w:rPr>
                    <w:t>n Anlehnung an die Förderung durch das Bi</w:t>
                  </w:r>
                  <w:r>
                    <w:rPr>
                      <w:b w:val="0"/>
                      <w:bCs w:val="0"/>
                    </w:rPr>
                    <w:t>l</w:t>
                  </w:r>
                  <w:r>
                    <w:rPr>
                      <w:b w:val="0"/>
                      <w:bCs w:val="0"/>
                    </w:rPr>
                    <w:t>dungswerk)</w:t>
                  </w:r>
                </w:p>
                <w:p w:rsidR="00000000" w:rsidRDefault="004B13B5" w:rsidP="00D31EA9">
                  <w:pPr>
                    <w:pStyle w:val="berschrift4"/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spacing w:before="6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br/>
                    <w:t>Honorar</w:t>
                  </w:r>
                  <w:r>
                    <w:rPr>
                      <w:b w:val="0"/>
                      <w:bCs w:val="0"/>
                    </w:rPr>
                    <w:tab/>
                  </w:r>
                  <w:r>
                    <w:rPr>
                      <w:b w:val="0"/>
                      <w:bCs w:val="0"/>
                    </w:rPr>
                    <w:tab/>
                  </w:r>
                  <w:r>
                    <w:rPr>
                      <w:b w:val="0"/>
                      <w:bCs w:val="0"/>
                    </w:rPr>
                    <w:tab/>
                  </w:r>
                  <w:r w:rsidR="004B2A37">
                    <w:rPr>
                      <w:b w:val="0"/>
                      <w:bCs w:val="0"/>
                    </w:rPr>
                    <w:t>20</w:t>
                  </w:r>
                  <w:r w:rsidR="007059AE">
                    <w:rPr>
                      <w:b w:val="0"/>
                      <w:bCs w:val="0"/>
                    </w:rPr>
                    <w:t>,- €/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="007059AE">
                    <w:rPr>
                      <w:b w:val="0"/>
                      <w:bCs w:val="0"/>
                    </w:rPr>
                    <w:t>45 Min</w:t>
                  </w:r>
                </w:p>
                <w:p w:rsidR="00000000" w:rsidRDefault="007059AE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Fahrtkostenerstattung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0,30 €/km</w:t>
                  </w:r>
                </w:p>
                <w:p w:rsidR="00000000" w:rsidRDefault="004B13B5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Tagungskosten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wie Teilnehmer (unten)</w:t>
                  </w:r>
                </w:p>
                <w:p w:rsidR="00000000" w:rsidRDefault="007059AE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 w:rsidP="00D31EA9">
                  <w:pPr>
                    <w:pStyle w:val="berschrift3"/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Teilnehmerzuschuss</w:t>
                  </w:r>
                </w:p>
                <w:p w:rsidR="00000000" w:rsidRDefault="007059AE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Abend: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---</w:t>
                  </w:r>
                </w:p>
                <w:p w:rsidR="00000000" w:rsidRDefault="007059AE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Tag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7,50 €</w:t>
                  </w:r>
                </w:p>
                <w:p w:rsidR="00000000" w:rsidRDefault="007059AE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WE mit 1 Übernachtung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15,- €</w:t>
                  </w:r>
                </w:p>
                <w:p w:rsidR="00000000" w:rsidRDefault="007059AE" w:rsidP="00D31EA9">
                  <w:pPr>
                    <w:pBdr>
                      <w:top w:val="single" w:sz="18" w:space="0" w:color="99CC00"/>
                      <w:left w:val="single" w:sz="18" w:space="4" w:color="99CC00"/>
                      <w:bottom w:val="single" w:sz="18" w:space="1" w:color="99CC00"/>
                      <w:right w:val="single" w:sz="18" w:space="4" w:color="99CC00"/>
                    </w:pBdr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WE mit 2 Übernachtungen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25,- €</w:t>
                  </w:r>
                </w:p>
                <w:p w:rsidR="00000000" w:rsidRDefault="007059AE">
                  <w:pPr>
                    <w:pStyle w:val="Textkrper"/>
                    <w:ind w:right="-284"/>
                    <w:rPr>
                      <w:sz w:val="20"/>
                    </w:rPr>
                  </w:pPr>
                </w:p>
                <w:p w:rsidR="00000000" w:rsidRDefault="007059AE">
                  <w:pPr>
                    <w:pStyle w:val="Textkrper"/>
                    <w:numPr>
                      <w:ilvl w:val="0"/>
                      <w:numId w:val="9"/>
                    </w:numPr>
                    <w:ind w:left="357" w:right="-284" w:hanging="357"/>
                    <w:rPr>
                      <w:sz w:val="20"/>
                    </w:rPr>
                  </w:pPr>
                  <w:r>
                    <w:rPr>
                      <w:sz w:val="20"/>
                    </w:rPr>
                    <w:t>Die Diözesanstel</w:t>
                  </w:r>
                  <w:r>
                    <w:rPr>
                      <w:sz w:val="20"/>
                    </w:rPr>
                    <w:t>le gewährt ebenfalls einen Sachkosten-Zuschuss für die ehrenamtlichen Teilnehmer/innen bei Maßnahmen der Gemeindeber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>tung.</w:t>
                  </w:r>
                </w:p>
                <w:p w:rsidR="00000000" w:rsidRDefault="007059AE">
                  <w:pPr>
                    <w:ind w:left="-142"/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Die Diözesanstelle bietet ihre Unterstützung bei der Suche nach Referenti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</w:rPr>
                    <w:t>nen/Referenten an.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>
                  <w:pPr>
                    <w:numPr>
                      <w:ilvl w:val="0"/>
                      <w:numId w:val="9"/>
                    </w:numPr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Das Anmeldeformular für Ihre Maßnahme </w:t>
                  </w:r>
                  <w:r>
                    <w:rPr>
                      <w:rFonts w:ascii="Arial" w:hAnsi="Arial" w:cs="Arial"/>
                      <w:sz w:val="20"/>
                    </w:rPr>
                    <w:t>erhalten Sie in der Diözesanstelle oder im Internet unter www.bistum-mainz.de/PGR</w:t>
                  </w:r>
                </w:p>
                <w:p w:rsidR="00000000" w:rsidRDefault="007059AE"/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left:0;text-align:left;margin-left:-27pt;margin-top:-51pt;width:234pt;height:549pt;z-index:251658752" stroked="f">
            <v:textbox>
              <w:txbxContent>
                <w:p w:rsidR="00000000" w:rsidRDefault="007059AE" w:rsidP="007059AE">
                  <w:pPr>
                    <w:pStyle w:val="berschrift8"/>
                    <w:shd w:val="clear" w:color="auto" w:fill="FFC000"/>
                    <w:spacing w:before="0"/>
                  </w:pPr>
                </w:p>
                <w:p w:rsidR="00000000" w:rsidRDefault="007059AE" w:rsidP="007059AE">
                  <w:pPr>
                    <w:pStyle w:val="berschrift8"/>
                    <w:shd w:val="clear" w:color="auto" w:fill="FFC000"/>
                    <w:spacing w:before="0"/>
                  </w:pPr>
                  <w:r>
                    <w:t>Grobstruktur</w:t>
                  </w:r>
                </w:p>
                <w:p w:rsidR="00000000" w:rsidRDefault="007059AE">
                  <w:pPr>
                    <w:pStyle w:val="Textkrper"/>
                    <w:spacing w:before="120"/>
                    <w:rPr>
                      <w:sz w:val="20"/>
                    </w:rPr>
                  </w:pPr>
                </w:p>
                <w:p w:rsidR="00000000" w:rsidRDefault="007059AE">
                  <w:pPr>
                    <w:pStyle w:val="Textkrper"/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Die Einhaltung folgender Struktur ist Grundlage für die Bezuschu</w:t>
                  </w:r>
                  <w:r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>sung: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0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Anmeldung der Maßnahme bei der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Diözesanstelle </w:t>
                  </w:r>
                  <w:r w:rsidR="004B2A37">
                    <w:rPr>
                      <w:rFonts w:ascii="Arial" w:hAnsi="Arial" w:cs="Arial"/>
                      <w:sz w:val="20"/>
                    </w:rPr>
                    <w:t>bis Ende Mai.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1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Kontaktaufnahme zwischen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Auftraggeber und Referentin/Referent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2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 xml:space="preserve">Vorgespräch mit SR/PGR, Vorstand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oder im Team der Hauptamtlichen 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3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Vereinbarung der Ziele und Themen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der Maßna</w:t>
                  </w:r>
                  <w:r>
                    <w:rPr>
                      <w:rFonts w:ascii="Arial" w:hAnsi="Arial" w:cs="Arial"/>
                      <w:sz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</w:rPr>
                    <w:t>me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4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Organisatorische Absprachen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(Tagungsort, Zeitstruktur, „freie“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Zeiten, Material, Referente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</w:rPr>
                    <w:t>honorar...)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5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Mitteilung an Diözesans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telle über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Ziele, Themen und Refere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</w:rPr>
                    <w:t>tin/Referent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ind w:left="540" w:hanging="5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6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Entscheidung über Bezuschussung der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Ma</w:t>
                  </w:r>
                  <w:r>
                    <w:rPr>
                      <w:rFonts w:ascii="Arial" w:hAnsi="Arial" w:cs="Arial"/>
                      <w:sz w:val="20"/>
                    </w:rPr>
                    <w:t>ß</w:t>
                  </w:r>
                  <w:r>
                    <w:rPr>
                      <w:rFonts w:ascii="Arial" w:hAnsi="Arial" w:cs="Arial"/>
                      <w:sz w:val="20"/>
                    </w:rPr>
                    <w:t>nahme durch die Diöz</w:t>
                  </w:r>
                  <w:r>
                    <w:rPr>
                      <w:rFonts w:ascii="Arial" w:hAnsi="Arial" w:cs="Arial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</w:rPr>
                    <w:t>sanstelle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7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Durchführung der Tagung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ind w:right="-14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8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Nachbesprechung / Reflexion (evtl. vor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Ort am Ende der Maßna</w:t>
                  </w:r>
                  <w:r>
                    <w:rPr>
                      <w:rFonts w:ascii="Arial" w:hAnsi="Arial" w:cs="Arial"/>
                      <w:sz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</w:rPr>
                    <w:t>me)</w:t>
                  </w:r>
                </w:p>
                <w:p w:rsidR="00000000" w:rsidRDefault="007059AE">
                  <w:pPr>
                    <w:tabs>
                      <w:tab w:val="num" w:pos="540"/>
                    </w:tabs>
                    <w:spacing w:before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pict>
                      <v:shape id="_x0000_i1049" type="#_x0000_t75" style="width:11.25pt;height:11.25pt" o:bullet="t">
                        <v:imagedata r:id="rId7" o:title="BD14528_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Antrag auf Förderung (Vorlage eine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r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Teilnehmerliste, Program</w:t>
                  </w:r>
                  <w:r>
                    <w:rPr>
                      <w:rFonts w:ascii="Arial" w:hAnsi="Arial" w:cs="Arial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</w:rPr>
                    <w:t xml:space="preserve">ablauf,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Rechnungskopien) bis spätestens 30.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N</w:t>
                  </w:r>
                  <w:r>
                    <w:rPr>
                      <w:rFonts w:ascii="Arial" w:hAnsi="Arial" w:cs="Arial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</w:rPr>
                    <w:t>vember des Jahres.</w:t>
                  </w:r>
                </w:p>
                <w:p w:rsidR="00000000" w:rsidRDefault="007059A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7059AE"/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left:0;text-align:left;margin-left:4in;margin-top:-45pt;width:225pt;height:396pt;z-index:251659776" stroked="f">
            <v:textbox>
              <w:txbxContent>
                <w:p w:rsidR="00000000" w:rsidRDefault="007059A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00000">
      <w:pgSz w:w="16838" w:h="11906" w:orient="landscape"/>
      <w:pgMar w:top="1418" w:right="638" w:bottom="1418" w:left="900" w:header="709" w:footer="709" w:gutter="0"/>
      <w:cols w:num="3" w:space="708" w:equalWidth="0">
        <w:col w:w="4866" w:space="708"/>
        <w:col w:w="4152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A9" w:rsidRDefault="00D31EA9" w:rsidP="00D31EA9">
      <w:r>
        <w:separator/>
      </w:r>
    </w:p>
  </w:endnote>
  <w:endnote w:type="continuationSeparator" w:id="0">
    <w:p w:rsidR="00D31EA9" w:rsidRDefault="00D31EA9" w:rsidP="00D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A9" w:rsidRDefault="00D31EA9" w:rsidP="00D31EA9">
      <w:r>
        <w:separator/>
      </w:r>
    </w:p>
  </w:footnote>
  <w:footnote w:type="continuationSeparator" w:id="0">
    <w:p w:rsidR="00D31EA9" w:rsidRDefault="00D31EA9" w:rsidP="00D3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28_"/>
      </v:shape>
    </w:pict>
  </w:numPicBullet>
  <w:abstractNum w:abstractNumId="0">
    <w:nsid w:val="075E63A4"/>
    <w:multiLevelType w:val="hybridMultilevel"/>
    <w:tmpl w:val="D0D2A69C"/>
    <w:lvl w:ilvl="0" w:tplc="4FC6A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2120"/>
    <w:multiLevelType w:val="hybridMultilevel"/>
    <w:tmpl w:val="0BD8D2DA"/>
    <w:lvl w:ilvl="0" w:tplc="4FC6A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864D06"/>
    <w:multiLevelType w:val="hybridMultilevel"/>
    <w:tmpl w:val="6C44DCB2"/>
    <w:lvl w:ilvl="0" w:tplc="4FC6A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823467"/>
    <w:multiLevelType w:val="hybridMultilevel"/>
    <w:tmpl w:val="290C38FE"/>
    <w:lvl w:ilvl="0" w:tplc="123A97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2A41EF"/>
    <w:multiLevelType w:val="hybridMultilevel"/>
    <w:tmpl w:val="7A709FEC"/>
    <w:lvl w:ilvl="0" w:tplc="4FC6AED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4FB21526"/>
    <w:multiLevelType w:val="hybridMultilevel"/>
    <w:tmpl w:val="290C38FE"/>
    <w:lvl w:ilvl="0" w:tplc="4FC6A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993699"/>
    <w:multiLevelType w:val="hybridMultilevel"/>
    <w:tmpl w:val="AA66B848"/>
    <w:lvl w:ilvl="0" w:tplc="4FC6A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713BC4"/>
    <w:multiLevelType w:val="hybridMultilevel"/>
    <w:tmpl w:val="3D2C5098"/>
    <w:lvl w:ilvl="0" w:tplc="4FC6A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60179"/>
    <w:multiLevelType w:val="hybridMultilevel"/>
    <w:tmpl w:val="47C6DD5C"/>
    <w:lvl w:ilvl="0" w:tplc="4FC6A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A841E9"/>
    <w:multiLevelType w:val="hybridMultilevel"/>
    <w:tmpl w:val="718A3D18"/>
    <w:lvl w:ilvl="0" w:tplc="0F5C8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C7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E2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4F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B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4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0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3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EE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A37"/>
    <w:rsid w:val="004B13B5"/>
    <w:rsid w:val="004B2A37"/>
    <w:rsid w:val="007059AE"/>
    <w:rsid w:val="00D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c0" stroke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99CC00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0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18"/>
      <w:szCs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Cs w:val="20"/>
      <w:u w:val="single"/>
    </w:rPr>
  </w:style>
  <w:style w:type="paragraph" w:styleId="berschrift8">
    <w:name w:val="heading 8"/>
    <w:basedOn w:val="Standard"/>
    <w:next w:val="Standard"/>
    <w:qFormat/>
    <w:pPr>
      <w:keepNext/>
      <w:spacing w:before="120"/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  <w:szCs w:val="20"/>
    </w:rPr>
  </w:style>
  <w:style w:type="paragraph" w:styleId="Textkrper-Einzug2">
    <w:name w:val="Body Text Indent 2"/>
    <w:basedOn w:val="Standard"/>
    <w:semiHidden/>
    <w:pPr>
      <w:spacing w:before="120"/>
      <w:ind w:left="142"/>
    </w:pPr>
    <w:rPr>
      <w:rFonts w:ascii="Arial" w:hAnsi="Arial" w:cs="Arial"/>
      <w:sz w:val="22"/>
      <w:szCs w:val="20"/>
    </w:rPr>
  </w:style>
  <w:style w:type="paragraph" w:styleId="Blocktext">
    <w:name w:val="Block Text"/>
    <w:basedOn w:val="Standard"/>
    <w:semiHidden/>
    <w:pPr>
      <w:ind w:left="708" w:right="-142"/>
    </w:pPr>
    <w:rPr>
      <w:rFonts w:ascii="Arial" w:hAnsi="Arial" w:cs="Arial"/>
      <w:sz w:val="2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sz w:val="20"/>
    </w:rPr>
  </w:style>
  <w:style w:type="paragraph" w:styleId="Textkrper3">
    <w:name w:val="Body Text 3"/>
    <w:basedOn w:val="Standard"/>
    <w:semiHidden/>
    <w:rPr>
      <w:rFonts w:ascii="Arial" w:hAnsi="Arial" w:cs="Arial"/>
      <w:color w:val="008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31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1EA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1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1EA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BC401463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 Mainz</Company>
  <LinksUpToDate>false</LinksUpToDate>
  <CharactersWithSpaces>12</CharactersWithSpaces>
  <SharedDoc>false</SharedDoc>
  <HLinks>
    <vt:vector size="156" baseType="variant">
      <vt:variant>
        <vt:i4>16515291</vt:i4>
      </vt:variant>
      <vt:variant>
        <vt:i4>1128</vt:i4>
      </vt:variant>
      <vt:variant>
        <vt:i4>1033</vt:i4>
      </vt:variant>
      <vt:variant>
        <vt:i4>1</vt:i4>
      </vt:variant>
      <vt:variant>
        <vt:lpwstr>M:\DezIII\Raete\GRAFIKEN\Wahlen und PGR\Pfarrgemeinde- und Seelsorgeräte\PGR_Räte_Mainz_4farbig.jpg (verkleinert).jpg</vt:lpwstr>
      </vt:variant>
      <vt:variant>
        <vt:lpwstr/>
      </vt:variant>
      <vt:variant>
        <vt:i4>11993214</vt:i4>
      </vt:variant>
      <vt:variant>
        <vt:i4>1131</vt:i4>
      </vt:variant>
      <vt:variant>
        <vt:i4>1045</vt:i4>
      </vt:variant>
      <vt:variant>
        <vt:i4>1</vt:i4>
      </vt:variant>
      <vt:variant>
        <vt:lpwstr>..\..\GRAFIKEN\grafiken-fit-Männchen\Sit.tif</vt:lpwstr>
      </vt:variant>
      <vt:variant>
        <vt:lpwstr/>
      </vt:variant>
      <vt:variant>
        <vt:i4>3407909</vt:i4>
      </vt:variant>
      <vt:variant>
        <vt:i4>2800</vt:i4>
      </vt:variant>
      <vt:variant>
        <vt:i4>1025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2864</vt:i4>
      </vt:variant>
      <vt:variant>
        <vt:i4>1026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2930</vt:i4>
      </vt:variant>
      <vt:variant>
        <vt:i4>1027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3024</vt:i4>
      </vt:variant>
      <vt:variant>
        <vt:i4>1028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3102</vt:i4>
      </vt:variant>
      <vt:variant>
        <vt:i4>1029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3141</vt:i4>
      </vt:variant>
      <vt:variant>
        <vt:i4>1030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3206</vt:i4>
      </vt:variant>
      <vt:variant>
        <vt:i4>1031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3253</vt:i4>
      </vt:variant>
      <vt:variant>
        <vt:i4>1032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5488</vt:i4>
      </vt:variant>
      <vt:variant>
        <vt:i4>1034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5563</vt:i4>
      </vt:variant>
      <vt:variant>
        <vt:i4>1035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5630</vt:i4>
      </vt:variant>
      <vt:variant>
        <vt:i4>1036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5701</vt:i4>
      </vt:variant>
      <vt:variant>
        <vt:i4>1037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5752</vt:i4>
      </vt:variant>
      <vt:variant>
        <vt:i4>1038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5863</vt:i4>
      </vt:variant>
      <vt:variant>
        <vt:i4>1049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5940</vt:i4>
      </vt:variant>
      <vt:variant>
        <vt:i4>1050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6013</vt:i4>
      </vt:variant>
      <vt:variant>
        <vt:i4>1046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6039</vt:i4>
      </vt:variant>
      <vt:variant>
        <vt:i4>1047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6108</vt:i4>
      </vt:variant>
      <vt:variant>
        <vt:i4>1048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6422</vt:i4>
      </vt:variant>
      <vt:variant>
        <vt:i4>1039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6482</vt:i4>
      </vt:variant>
      <vt:variant>
        <vt:i4>1040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6528</vt:i4>
      </vt:variant>
      <vt:variant>
        <vt:i4>1041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6640</vt:i4>
      </vt:variant>
      <vt:variant>
        <vt:i4>1042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6714</vt:i4>
      </vt:variant>
      <vt:variant>
        <vt:i4>1043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  <vt:variant>
        <vt:i4>3407909</vt:i4>
      </vt:variant>
      <vt:variant>
        <vt:i4>6759</vt:i4>
      </vt:variant>
      <vt:variant>
        <vt:i4>1044</vt:i4>
      </vt:variant>
      <vt:variant>
        <vt:i4>1</vt:i4>
      </vt:variant>
      <vt:variant>
        <vt:lpwstr>C:\Programme\Gemeinsame Dateien\Microsoft Shared\Clipart\themes1\Bullets\BD14528_.GIF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jansonu</dc:creator>
  <cp:lastModifiedBy>Monika Dörr</cp:lastModifiedBy>
  <cp:revision>3</cp:revision>
  <cp:lastPrinted>2008-10-29T13:55:00Z</cp:lastPrinted>
  <dcterms:created xsi:type="dcterms:W3CDTF">2016-12-22T13:30:00Z</dcterms:created>
  <dcterms:modified xsi:type="dcterms:W3CDTF">2016-12-22T13:51:00Z</dcterms:modified>
</cp:coreProperties>
</file>